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Y="2461"/>
        <w:tblW w:w="9146" w:type="dxa"/>
        <w:tblLook w:val="04A0" w:firstRow="1" w:lastRow="0" w:firstColumn="1" w:lastColumn="0" w:noHBand="0" w:noVBand="1"/>
      </w:tblPr>
      <w:tblGrid>
        <w:gridCol w:w="1707"/>
        <w:gridCol w:w="1926"/>
        <w:gridCol w:w="1926"/>
        <w:gridCol w:w="1926"/>
        <w:gridCol w:w="2125"/>
      </w:tblGrid>
      <w:tr w:rsidR="00D47B0F" w14:paraId="186B7B11" w14:textId="77777777" w:rsidTr="00D5086A">
        <w:tc>
          <w:tcPr>
            <w:tcW w:w="1696" w:type="dxa"/>
          </w:tcPr>
          <w:p w14:paraId="186B7B0C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Tekstverband</w:t>
            </w:r>
            <w:bookmarkStart w:id="0" w:name="_GoBack"/>
            <w:bookmarkEnd w:id="0"/>
          </w:p>
        </w:tc>
        <w:tc>
          <w:tcPr>
            <w:tcW w:w="1816" w:type="dxa"/>
          </w:tcPr>
          <w:p w14:paraId="186B7B0D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186B7B55" wp14:editId="186B7B56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361315</wp:posOffset>
                  </wp:positionV>
                  <wp:extent cx="1076325" cy="647700"/>
                  <wp:effectExtent l="0" t="0" r="9525" b="0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derlandse-vlag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238F">
              <w:rPr>
                <w:rFonts w:ascii="Century Gothic" w:hAnsi="Century Gothic"/>
              </w:rPr>
              <w:t>Signaalwoord Nederlands</w:t>
            </w:r>
          </w:p>
        </w:tc>
        <w:tc>
          <w:tcPr>
            <w:tcW w:w="1816" w:type="dxa"/>
          </w:tcPr>
          <w:p w14:paraId="186B7B0E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186B7B57" wp14:editId="186B7B5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361315</wp:posOffset>
                  </wp:positionV>
                  <wp:extent cx="1079500" cy="647700"/>
                  <wp:effectExtent l="0" t="0" r="6350" b="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ag_of_the_United_Kingdom.svg[1]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238F">
              <w:rPr>
                <w:rFonts w:ascii="Century Gothic" w:hAnsi="Century Gothic"/>
              </w:rPr>
              <w:t>Signaalwoord Engels</w:t>
            </w:r>
          </w:p>
        </w:tc>
        <w:tc>
          <w:tcPr>
            <w:tcW w:w="1816" w:type="dxa"/>
          </w:tcPr>
          <w:p w14:paraId="186B7B0F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186B7B59" wp14:editId="186B7B5A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361315</wp:posOffset>
                  </wp:positionV>
                  <wp:extent cx="1079500" cy="647700"/>
                  <wp:effectExtent l="0" t="0" r="6350" b="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lag_of_France.svg[1]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238F">
              <w:rPr>
                <w:rFonts w:ascii="Century Gothic" w:hAnsi="Century Gothic"/>
              </w:rPr>
              <w:t>Signaalwoord Frans</w:t>
            </w:r>
          </w:p>
        </w:tc>
        <w:tc>
          <w:tcPr>
            <w:tcW w:w="2002" w:type="dxa"/>
          </w:tcPr>
          <w:p w14:paraId="186B7B10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186B7B5B" wp14:editId="186B7B5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361315</wp:posOffset>
                  </wp:positionV>
                  <wp:extent cx="1080000" cy="648000"/>
                  <wp:effectExtent l="0" t="0" r="6350" b="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50px-Flag_of_Germany.svg[1]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238F">
              <w:rPr>
                <w:rFonts w:ascii="Century Gothic" w:hAnsi="Century Gothic"/>
              </w:rPr>
              <w:t>Signaalwoord Duits</w:t>
            </w:r>
          </w:p>
        </w:tc>
      </w:tr>
      <w:tr w:rsidR="00D47B0F" w14:paraId="186B7B17" w14:textId="77777777" w:rsidTr="00D5086A">
        <w:tc>
          <w:tcPr>
            <w:tcW w:w="1696" w:type="dxa"/>
          </w:tcPr>
          <w:p w14:paraId="186B7B12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Opsomming</w:t>
            </w:r>
          </w:p>
        </w:tc>
        <w:tc>
          <w:tcPr>
            <w:tcW w:w="1816" w:type="dxa"/>
          </w:tcPr>
          <w:p w14:paraId="186B7B13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 xml:space="preserve">ook, bovendien, vervolgens, ten eerste, tenslotte </w:t>
            </w:r>
          </w:p>
        </w:tc>
        <w:tc>
          <w:tcPr>
            <w:tcW w:w="1816" w:type="dxa"/>
          </w:tcPr>
          <w:p w14:paraId="186B7B14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and, also, besides, furthermore, moreover</w:t>
            </w:r>
          </w:p>
        </w:tc>
        <w:tc>
          <w:tcPr>
            <w:tcW w:w="1816" w:type="dxa"/>
          </w:tcPr>
          <w:p w14:paraId="186B7B15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surtout, ensuite, puis, aussi, en somme</w:t>
            </w:r>
          </w:p>
        </w:tc>
        <w:tc>
          <w:tcPr>
            <w:tcW w:w="2002" w:type="dxa"/>
          </w:tcPr>
          <w:p w14:paraId="186B7B16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und, auch, auβerdem, zudem, nicht nur… sondern auch</w:t>
            </w:r>
          </w:p>
        </w:tc>
      </w:tr>
      <w:tr w:rsidR="00D47B0F" w14:paraId="186B7B1D" w14:textId="77777777" w:rsidTr="00D5086A">
        <w:tc>
          <w:tcPr>
            <w:tcW w:w="1696" w:type="dxa"/>
          </w:tcPr>
          <w:p w14:paraId="186B7B18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Tegenstelling</w:t>
            </w:r>
          </w:p>
        </w:tc>
        <w:tc>
          <w:tcPr>
            <w:tcW w:w="1816" w:type="dxa"/>
          </w:tcPr>
          <w:p w14:paraId="186B7B19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maar, echter, toch, tenzij</w:t>
            </w:r>
          </w:p>
        </w:tc>
        <w:tc>
          <w:tcPr>
            <w:tcW w:w="1816" w:type="dxa"/>
          </w:tcPr>
          <w:p w14:paraId="186B7B1A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although, besides, but, however, instead</w:t>
            </w:r>
          </w:p>
        </w:tc>
        <w:tc>
          <w:tcPr>
            <w:tcW w:w="1816" w:type="dxa"/>
          </w:tcPr>
          <w:p w14:paraId="186B7B1B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pourtant, mais, contrairement, malgré, cependant, alors que, même si</w:t>
            </w:r>
          </w:p>
        </w:tc>
        <w:tc>
          <w:tcPr>
            <w:tcW w:w="2002" w:type="dxa"/>
          </w:tcPr>
          <w:p w14:paraId="186B7B1C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doch, statt, aber, jedoch, dennoch</w:t>
            </w:r>
          </w:p>
        </w:tc>
      </w:tr>
      <w:tr w:rsidR="00D47B0F" w14:paraId="186B7B23" w14:textId="77777777" w:rsidTr="00D5086A">
        <w:tc>
          <w:tcPr>
            <w:tcW w:w="1696" w:type="dxa"/>
          </w:tcPr>
          <w:p w14:paraId="186B7B1E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Tijdsvolgorde</w:t>
            </w:r>
          </w:p>
        </w:tc>
        <w:tc>
          <w:tcPr>
            <w:tcW w:w="1816" w:type="dxa"/>
          </w:tcPr>
          <w:p w14:paraId="186B7B1F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eerst, dan, daarna, toen, vroeger, later</w:t>
            </w:r>
          </w:p>
        </w:tc>
        <w:tc>
          <w:tcPr>
            <w:tcW w:w="1816" w:type="dxa"/>
          </w:tcPr>
          <w:p w14:paraId="186B7B20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before, once, until, earlier, later, first, second</w:t>
            </w:r>
          </w:p>
        </w:tc>
        <w:tc>
          <w:tcPr>
            <w:tcW w:w="1816" w:type="dxa"/>
          </w:tcPr>
          <w:p w14:paraId="186B7B21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toujours, puis, depuis, avant, maintenant, tout de suite</w:t>
            </w:r>
          </w:p>
        </w:tc>
        <w:tc>
          <w:tcPr>
            <w:tcW w:w="2002" w:type="dxa"/>
          </w:tcPr>
          <w:p w14:paraId="186B7B22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zunächst, jetzt, danach, weiter, damals, als</w:t>
            </w:r>
          </w:p>
        </w:tc>
      </w:tr>
      <w:tr w:rsidR="00D47B0F" w14:paraId="186B7B29" w14:textId="77777777" w:rsidTr="00D5086A">
        <w:tc>
          <w:tcPr>
            <w:tcW w:w="1696" w:type="dxa"/>
          </w:tcPr>
          <w:p w14:paraId="186B7B24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Oorzaak/ gevolg</w:t>
            </w:r>
          </w:p>
        </w:tc>
        <w:tc>
          <w:tcPr>
            <w:tcW w:w="1816" w:type="dxa"/>
          </w:tcPr>
          <w:p w14:paraId="186B7B25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door(dat), daardoor</w:t>
            </w:r>
          </w:p>
        </w:tc>
        <w:tc>
          <w:tcPr>
            <w:tcW w:w="1816" w:type="dxa"/>
          </w:tcPr>
          <w:p w14:paraId="186B7B26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as, because, for, that’s why, since, due</w:t>
            </w:r>
          </w:p>
        </w:tc>
        <w:tc>
          <w:tcPr>
            <w:tcW w:w="1816" w:type="dxa"/>
          </w:tcPr>
          <w:p w14:paraId="186B7B27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car, parce que, à cause de</w:t>
            </w:r>
          </w:p>
        </w:tc>
        <w:tc>
          <w:tcPr>
            <w:tcW w:w="2002" w:type="dxa"/>
          </w:tcPr>
          <w:p w14:paraId="186B7B28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damit, indem, deswegen, so, deshalb</w:t>
            </w:r>
          </w:p>
        </w:tc>
      </w:tr>
      <w:tr w:rsidR="00D47B0F" w14:paraId="186B7B2F" w14:textId="77777777" w:rsidTr="00D5086A">
        <w:tc>
          <w:tcPr>
            <w:tcW w:w="1696" w:type="dxa"/>
          </w:tcPr>
          <w:p w14:paraId="186B7B2A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Toelichting/ voorbeeld</w:t>
            </w:r>
          </w:p>
        </w:tc>
        <w:tc>
          <w:tcPr>
            <w:tcW w:w="1816" w:type="dxa"/>
          </w:tcPr>
          <w:p w14:paraId="186B7B2B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bijvoorbeeld, zoals</w:t>
            </w:r>
          </w:p>
        </w:tc>
        <w:tc>
          <w:tcPr>
            <w:tcW w:w="1816" w:type="dxa"/>
          </w:tcPr>
          <w:p w14:paraId="186B7B2C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for example, for instance</w:t>
            </w:r>
          </w:p>
        </w:tc>
        <w:tc>
          <w:tcPr>
            <w:tcW w:w="1816" w:type="dxa"/>
          </w:tcPr>
          <w:p w14:paraId="186B7B2D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par example, ainsi, de cette manière</w:t>
            </w:r>
          </w:p>
        </w:tc>
        <w:tc>
          <w:tcPr>
            <w:tcW w:w="2002" w:type="dxa"/>
          </w:tcPr>
          <w:p w14:paraId="186B7B2E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zum Beispiel, etwa</w:t>
            </w:r>
          </w:p>
        </w:tc>
      </w:tr>
      <w:tr w:rsidR="00D47B0F" w14:paraId="186B7B35" w14:textId="77777777" w:rsidTr="00D5086A">
        <w:tc>
          <w:tcPr>
            <w:tcW w:w="1696" w:type="dxa"/>
          </w:tcPr>
          <w:p w14:paraId="186B7B30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Voorwaarde</w:t>
            </w:r>
          </w:p>
        </w:tc>
        <w:tc>
          <w:tcPr>
            <w:tcW w:w="1816" w:type="dxa"/>
          </w:tcPr>
          <w:p w14:paraId="186B7B31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als.… dan, indien, wanneer, mits</w:t>
            </w:r>
          </w:p>
        </w:tc>
        <w:tc>
          <w:tcPr>
            <w:tcW w:w="1816" w:type="dxa"/>
          </w:tcPr>
          <w:p w14:paraId="186B7B32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if, providing, unless</w:t>
            </w:r>
          </w:p>
        </w:tc>
        <w:tc>
          <w:tcPr>
            <w:tcW w:w="1816" w:type="dxa"/>
          </w:tcPr>
          <w:p w14:paraId="186B7B33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à condition que, par consequent, si</w:t>
            </w:r>
          </w:p>
        </w:tc>
        <w:tc>
          <w:tcPr>
            <w:tcW w:w="2002" w:type="dxa"/>
          </w:tcPr>
          <w:p w14:paraId="186B7B34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wenn, sofern, falls</w:t>
            </w:r>
          </w:p>
        </w:tc>
      </w:tr>
      <w:tr w:rsidR="00D47B0F" w14:paraId="186B7B3B" w14:textId="77777777" w:rsidTr="00D5086A">
        <w:tc>
          <w:tcPr>
            <w:tcW w:w="1696" w:type="dxa"/>
          </w:tcPr>
          <w:p w14:paraId="186B7B36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Doel/ middel</w:t>
            </w:r>
          </w:p>
        </w:tc>
        <w:tc>
          <w:tcPr>
            <w:tcW w:w="1816" w:type="dxa"/>
          </w:tcPr>
          <w:p w14:paraId="186B7B37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om…. te, door… te, door middel van, daarmee</w:t>
            </w:r>
          </w:p>
        </w:tc>
        <w:tc>
          <w:tcPr>
            <w:tcW w:w="1816" w:type="dxa"/>
          </w:tcPr>
          <w:p w14:paraId="186B7B38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And so</w:t>
            </w:r>
          </w:p>
        </w:tc>
        <w:tc>
          <w:tcPr>
            <w:tcW w:w="1816" w:type="dxa"/>
          </w:tcPr>
          <w:p w14:paraId="186B7B39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au moyen de, avec cela, pour</w:t>
            </w:r>
          </w:p>
        </w:tc>
        <w:tc>
          <w:tcPr>
            <w:tcW w:w="2002" w:type="dxa"/>
          </w:tcPr>
          <w:p w14:paraId="186B7B3A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damit, mittels</w:t>
            </w:r>
          </w:p>
        </w:tc>
      </w:tr>
      <w:tr w:rsidR="00D47B0F" w14:paraId="186B7B41" w14:textId="77777777" w:rsidTr="00D5086A">
        <w:tc>
          <w:tcPr>
            <w:tcW w:w="1696" w:type="dxa"/>
          </w:tcPr>
          <w:p w14:paraId="186B7B3C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 xml:space="preserve">Samenvatting </w:t>
            </w:r>
          </w:p>
        </w:tc>
        <w:tc>
          <w:tcPr>
            <w:tcW w:w="1816" w:type="dxa"/>
          </w:tcPr>
          <w:p w14:paraId="186B7B3D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kortom, samenvattend</w:t>
            </w:r>
          </w:p>
        </w:tc>
        <w:tc>
          <w:tcPr>
            <w:tcW w:w="1816" w:type="dxa"/>
          </w:tcPr>
          <w:p w14:paraId="186B7B3E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In conclusion</w:t>
            </w:r>
          </w:p>
        </w:tc>
        <w:tc>
          <w:tcPr>
            <w:tcW w:w="1816" w:type="dxa"/>
          </w:tcPr>
          <w:p w14:paraId="186B7B3F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bref, en résumé</w:t>
            </w:r>
          </w:p>
        </w:tc>
        <w:tc>
          <w:tcPr>
            <w:tcW w:w="2002" w:type="dxa"/>
          </w:tcPr>
          <w:p w14:paraId="186B7B40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kurz, zusammengefasst</w:t>
            </w:r>
          </w:p>
        </w:tc>
      </w:tr>
      <w:tr w:rsidR="00D47B0F" w14:paraId="186B7B47" w14:textId="77777777" w:rsidTr="00D5086A">
        <w:tc>
          <w:tcPr>
            <w:tcW w:w="1696" w:type="dxa"/>
          </w:tcPr>
          <w:p w14:paraId="186B7B42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Conclusie</w:t>
            </w:r>
          </w:p>
        </w:tc>
        <w:tc>
          <w:tcPr>
            <w:tcW w:w="1816" w:type="dxa"/>
          </w:tcPr>
          <w:p w14:paraId="186B7B43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dus, concluderend, tot slot</w:t>
            </w:r>
          </w:p>
        </w:tc>
        <w:tc>
          <w:tcPr>
            <w:tcW w:w="1816" w:type="dxa"/>
          </w:tcPr>
          <w:p w14:paraId="186B7B44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after all, as a result, consequently, so, therefore</w:t>
            </w:r>
          </w:p>
        </w:tc>
        <w:tc>
          <w:tcPr>
            <w:tcW w:w="1816" w:type="dxa"/>
          </w:tcPr>
          <w:p w14:paraId="186B7B45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donc, alors, enfin</w:t>
            </w:r>
          </w:p>
        </w:tc>
        <w:tc>
          <w:tcPr>
            <w:tcW w:w="2002" w:type="dxa"/>
          </w:tcPr>
          <w:p w14:paraId="186B7B46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Schlieβlich, also, somit, demnach</w:t>
            </w:r>
          </w:p>
        </w:tc>
      </w:tr>
      <w:tr w:rsidR="00D47B0F" w14:paraId="186B7B4D" w14:textId="77777777" w:rsidTr="00D5086A">
        <w:tc>
          <w:tcPr>
            <w:tcW w:w="1696" w:type="dxa"/>
          </w:tcPr>
          <w:p w14:paraId="186B7B48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Reden/ verklaring</w:t>
            </w:r>
          </w:p>
        </w:tc>
        <w:tc>
          <w:tcPr>
            <w:tcW w:w="1816" w:type="dxa"/>
          </w:tcPr>
          <w:p w14:paraId="186B7B49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daarom, want, omdat, dus, immers, namelijk</w:t>
            </w:r>
          </w:p>
        </w:tc>
        <w:tc>
          <w:tcPr>
            <w:tcW w:w="1816" w:type="dxa"/>
          </w:tcPr>
          <w:p w14:paraId="186B7B4A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because, hence</w:t>
            </w:r>
          </w:p>
        </w:tc>
        <w:tc>
          <w:tcPr>
            <w:tcW w:w="1816" w:type="dxa"/>
          </w:tcPr>
          <w:p w14:paraId="186B7B4B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c'est pourqoi, puisque, c’est à dire</w:t>
            </w:r>
          </w:p>
        </w:tc>
        <w:tc>
          <w:tcPr>
            <w:tcW w:w="2002" w:type="dxa"/>
          </w:tcPr>
          <w:p w14:paraId="186B7B4C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weil, denn, indem</w:t>
            </w:r>
          </w:p>
        </w:tc>
      </w:tr>
      <w:tr w:rsidR="00D47B0F" w14:paraId="186B7B53" w14:textId="77777777" w:rsidTr="00D5086A">
        <w:tc>
          <w:tcPr>
            <w:tcW w:w="1696" w:type="dxa"/>
          </w:tcPr>
          <w:p w14:paraId="186B7B4E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Vergelijking</w:t>
            </w:r>
          </w:p>
        </w:tc>
        <w:tc>
          <w:tcPr>
            <w:tcW w:w="1816" w:type="dxa"/>
          </w:tcPr>
          <w:p w14:paraId="186B7B4F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net als, zoals, evenals, vergeleken met</w:t>
            </w:r>
          </w:p>
        </w:tc>
        <w:tc>
          <w:tcPr>
            <w:tcW w:w="1816" w:type="dxa"/>
          </w:tcPr>
          <w:p w14:paraId="186B7B50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while, however, in comparison</w:t>
            </w:r>
          </w:p>
        </w:tc>
        <w:tc>
          <w:tcPr>
            <w:tcW w:w="1816" w:type="dxa"/>
          </w:tcPr>
          <w:p w14:paraId="186B7B51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surtout, ensuite, puis, aussi, en somme</w:t>
            </w:r>
          </w:p>
        </w:tc>
        <w:tc>
          <w:tcPr>
            <w:tcW w:w="2002" w:type="dxa"/>
          </w:tcPr>
          <w:p w14:paraId="186B7B52" w14:textId="77777777" w:rsidR="00D47B0F" w:rsidRPr="00BE238F" w:rsidRDefault="00D47B0F" w:rsidP="00BE238F">
            <w:pPr>
              <w:rPr>
                <w:rFonts w:ascii="Century Gothic" w:hAnsi="Century Gothic"/>
              </w:rPr>
            </w:pPr>
            <w:r w:rsidRPr="00BE238F">
              <w:rPr>
                <w:rFonts w:ascii="Century Gothic" w:hAnsi="Century Gothic"/>
              </w:rPr>
              <w:t>sowie, im Vergleich zu</w:t>
            </w:r>
          </w:p>
        </w:tc>
      </w:tr>
    </w:tbl>
    <w:p w14:paraId="186B7B54" w14:textId="77777777" w:rsidR="00E95659" w:rsidRPr="00BE238F" w:rsidRDefault="00BE238F">
      <w:pPr>
        <w:rPr>
          <w:rFonts w:ascii="Century Gothic" w:hAnsi="Century Gothic"/>
          <w:sz w:val="72"/>
        </w:rPr>
      </w:pPr>
      <w:r w:rsidRPr="00BE238F">
        <w:rPr>
          <w:rFonts w:ascii="Century Gothic" w:hAnsi="Century Gothic"/>
          <w:sz w:val="72"/>
        </w:rPr>
        <w:t>SIGNAALWOORDEN</w:t>
      </w:r>
    </w:p>
    <w:sectPr w:rsidR="00E95659" w:rsidRPr="00BE238F" w:rsidSect="00BE238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5D"/>
    <w:rsid w:val="00657A4F"/>
    <w:rsid w:val="00993D07"/>
    <w:rsid w:val="00BE238F"/>
    <w:rsid w:val="00D47B0F"/>
    <w:rsid w:val="00D5086A"/>
    <w:rsid w:val="00E95659"/>
    <w:rsid w:val="00F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7B0C"/>
  <w15:chartTrackingRefBased/>
  <w15:docId w15:val="{103A84C9-CA73-4E78-BF4C-46B863DA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D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Pera, Lotte</dc:creator>
  <cp:keywords/>
  <dc:description/>
  <cp:lastModifiedBy>Anja Schoots</cp:lastModifiedBy>
  <cp:revision>2</cp:revision>
  <dcterms:created xsi:type="dcterms:W3CDTF">2016-11-20T09:12:00Z</dcterms:created>
  <dcterms:modified xsi:type="dcterms:W3CDTF">2016-11-20T09:12:00Z</dcterms:modified>
</cp:coreProperties>
</file>